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80" w:rsidRPr="00A234AB" w:rsidRDefault="00351CD6" w:rsidP="008F29CA">
      <w:pPr>
        <w:pStyle w:val="Heading1"/>
      </w:pPr>
      <w:r w:rsidRPr="00495917">
        <w:t>Purpose</w:t>
      </w:r>
    </w:p>
    <w:p w:rsidR="001A144C" w:rsidRDefault="002B3F92" w:rsidP="008F29CA">
      <w:pPr>
        <w:pStyle w:val="NoSpacing"/>
      </w:pPr>
      <w:r>
        <w:t xml:space="preserve">The purpose of this Cell Line Information Pack (CLIP) is to communicate </w:t>
      </w:r>
      <w:r w:rsidR="00FF7714">
        <w:t xml:space="preserve">cell line specific </w:t>
      </w:r>
      <w:r>
        <w:t>information to potential users</w:t>
      </w:r>
      <w:r w:rsidR="00FF7714">
        <w:t xml:space="preserve"> of the cell line</w:t>
      </w:r>
      <w:r>
        <w:t xml:space="preserve">, and to confirm </w:t>
      </w:r>
      <w:r w:rsidR="001A144C">
        <w:t xml:space="preserve">that a User has </w:t>
      </w:r>
      <w:r w:rsidR="00FF7714">
        <w:t>recei</w:t>
      </w:r>
      <w:r w:rsidR="001A144C">
        <w:t xml:space="preserve">ved it </w:t>
      </w:r>
      <w:r w:rsidR="00FF7714">
        <w:t xml:space="preserve">upon </w:t>
      </w:r>
      <w:r>
        <w:t>the purchase of an EBiSC cell line.</w:t>
      </w:r>
      <w:r w:rsidR="001A144C">
        <w:t xml:space="preserve">  </w:t>
      </w:r>
    </w:p>
    <w:p w:rsidR="003768E5" w:rsidRDefault="003768E5" w:rsidP="008F29CA">
      <w:pPr>
        <w:pStyle w:val="Heading1"/>
      </w:pPr>
      <w:r>
        <w:t xml:space="preserve">Information </w:t>
      </w:r>
      <w:r w:rsidR="00997E2E">
        <w:tab/>
      </w:r>
    </w:p>
    <w:p w:rsidR="003768E5" w:rsidRPr="00513DCA" w:rsidRDefault="00495917" w:rsidP="008F29CA">
      <w:pPr>
        <w:pStyle w:val="NoSpacing"/>
      </w:pPr>
      <w:r w:rsidRPr="00495917">
        <w:t>Th</w:t>
      </w:r>
      <w:r w:rsidR="00FF7714">
        <w:t xml:space="preserve">e </w:t>
      </w:r>
      <w:r w:rsidRPr="00495917">
        <w:t xml:space="preserve">CLIP </w:t>
      </w:r>
      <w:r w:rsidR="00FF7714">
        <w:t xml:space="preserve">may provide a variety of types of </w:t>
      </w:r>
      <w:r w:rsidRPr="00495917">
        <w:t>information</w:t>
      </w:r>
      <w:r w:rsidR="001A144C">
        <w:t xml:space="preserve"> </w:t>
      </w:r>
      <w:r w:rsidRPr="00495917">
        <w:t xml:space="preserve">related to </w:t>
      </w:r>
      <w:r w:rsidR="00FF7714">
        <w:t>an individual cell line.</w:t>
      </w:r>
      <w:r w:rsidR="001A144C">
        <w:t xml:space="preserve">  </w:t>
      </w:r>
      <w:r w:rsidR="003768E5">
        <w:t xml:space="preserve">Of particular importance are Third Party Obligations (TPOs), which are ethical or legal obligations of a Depositor related to the use of the cell line.  TPOs may impose ethical or legal limitations on the ability of a User to use the cell line, or require steps to be taken before it can be used.  TPOs </w:t>
      </w:r>
      <w:r w:rsidR="003768E5" w:rsidRPr="00513DCA">
        <w:t>are likely to be:</w:t>
      </w:r>
    </w:p>
    <w:p w:rsidR="003768E5" w:rsidRPr="00513DCA" w:rsidRDefault="00625415" w:rsidP="008F29CA">
      <w:pPr>
        <w:pStyle w:val="NoSpacing"/>
        <w:numPr>
          <w:ilvl w:val="0"/>
          <w:numId w:val="1"/>
        </w:numPr>
      </w:pPr>
      <w:r>
        <w:t>O</w:t>
      </w:r>
      <w:r w:rsidR="003768E5" w:rsidRPr="00513DCA">
        <w:t xml:space="preserve">bligations </w:t>
      </w:r>
      <w:r w:rsidR="003768E5">
        <w:t xml:space="preserve">under </w:t>
      </w:r>
      <w:r w:rsidR="003768E5" w:rsidRPr="00513DCA">
        <w:t>license to an intellectual property rights (patent) holder</w:t>
      </w:r>
      <w:r>
        <w:t>,</w:t>
      </w:r>
      <w:r w:rsidR="003768E5" w:rsidRPr="00513DCA">
        <w:t xml:space="preserve"> or </w:t>
      </w:r>
    </w:p>
    <w:p w:rsidR="003768E5" w:rsidRDefault="00625415" w:rsidP="008F29CA">
      <w:pPr>
        <w:pStyle w:val="NoSpacing"/>
        <w:numPr>
          <w:ilvl w:val="0"/>
          <w:numId w:val="1"/>
        </w:numPr>
      </w:pPr>
      <w:r>
        <w:t>R</w:t>
      </w:r>
      <w:r w:rsidR="003768E5" w:rsidRPr="00513DCA">
        <w:t>estrictions on use imposed by the donor of the primary tissue from which the cell line was made</w:t>
      </w:r>
      <w:r w:rsidR="003768E5">
        <w:t>.</w:t>
      </w:r>
    </w:p>
    <w:p w:rsidR="001A144C" w:rsidRDefault="001A144C" w:rsidP="008F29CA">
      <w:pPr>
        <w:pStyle w:val="NoSpacing"/>
      </w:pPr>
    </w:p>
    <w:p w:rsidR="00351CD6" w:rsidRDefault="00495917" w:rsidP="008F29CA">
      <w:pPr>
        <w:pStyle w:val="Heading2"/>
      </w:pPr>
      <w:r>
        <w:t>Third Party Obligations</w:t>
      </w:r>
      <w:r w:rsidR="001A144C">
        <w:t xml:space="preserve">: </w:t>
      </w:r>
      <w:r w:rsidR="003768E5">
        <w:t xml:space="preserve">donor consent provisions </w:t>
      </w:r>
    </w:p>
    <w:p w:rsidR="00B27A37" w:rsidRDefault="00B27A37" w:rsidP="00B27A37">
      <w:pPr>
        <w:pStyle w:val="NoSpacing"/>
      </w:pPr>
    </w:p>
    <w:p w:rsidR="00B27A37" w:rsidRPr="00B27A37" w:rsidRDefault="00B27A37" w:rsidP="00B27A37">
      <w:pPr>
        <w:spacing w:after="120" w:line="276" w:lineRule="auto"/>
        <w:jc w:val="both"/>
        <w:rPr>
          <w:rFonts w:ascii="Calibri" w:eastAsia="Calibri" w:hAnsi="Calibri" w:cs="Arial"/>
          <w:sz w:val="20"/>
          <w:szCs w:val="20"/>
          <w:lang w:val="en-US"/>
        </w:rPr>
      </w:pPr>
      <w:r w:rsidRPr="00B27A37">
        <w:rPr>
          <w:rFonts w:ascii="Calibri" w:eastAsia="Calibri" w:hAnsi="Calibri" w:cs="Arial"/>
          <w:sz w:val="20"/>
          <w:szCs w:val="20"/>
          <w:lang w:val="en-US"/>
        </w:rPr>
        <w:t>Restrictions contained in the donor consent forms</w:t>
      </w:r>
    </w:p>
    <w:p w:rsidR="00B27A37" w:rsidRPr="00B27A37" w:rsidRDefault="00B27A37" w:rsidP="00B27A37">
      <w:pPr>
        <w:spacing w:after="120" w:line="276" w:lineRule="auto"/>
        <w:jc w:val="both"/>
        <w:rPr>
          <w:rFonts w:ascii="Calibri" w:eastAsia="Calibri" w:hAnsi="Calibri" w:cs="Arial"/>
          <w:sz w:val="20"/>
          <w:szCs w:val="20"/>
          <w:lang w:val="en-US"/>
        </w:rPr>
      </w:pPr>
      <w:r w:rsidRPr="00B27A37">
        <w:rPr>
          <w:rFonts w:ascii="Calibri" w:eastAsia="Calibri" w:hAnsi="Calibri" w:cs="Arial"/>
          <w:sz w:val="20"/>
          <w:szCs w:val="20"/>
          <w:lang w:val="en-US"/>
        </w:rPr>
        <w:t>The Material shall not be:</w:t>
      </w:r>
    </w:p>
    <w:p w:rsidR="00B27A37" w:rsidRPr="00B27A37" w:rsidRDefault="00B27A37" w:rsidP="00B27A37">
      <w:pPr>
        <w:numPr>
          <w:ilvl w:val="0"/>
          <w:numId w:val="3"/>
        </w:numPr>
        <w:spacing w:after="120" w:line="276" w:lineRule="auto"/>
        <w:jc w:val="both"/>
        <w:rPr>
          <w:rFonts w:ascii="Calibri" w:eastAsia="Calibri" w:hAnsi="Calibri" w:cs="Arial"/>
          <w:sz w:val="20"/>
          <w:szCs w:val="20"/>
          <w:lang w:val="en-US"/>
        </w:rPr>
      </w:pPr>
      <w:r w:rsidRPr="00B27A37">
        <w:rPr>
          <w:rFonts w:ascii="Calibri" w:eastAsia="Calibri" w:hAnsi="Calibri" w:cs="Arial"/>
          <w:sz w:val="20"/>
          <w:szCs w:val="20"/>
          <w:lang w:val="en-US"/>
        </w:rPr>
        <w:t>sold to anyone;</w:t>
      </w:r>
    </w:p>
    <w:p w:rsidR="00B27A37" w:rsidRPr="00B27A37" w:rsidRDefault="00B27A37" w:rsidP="00B27A37">
      <w:pPr>
        <w:numPr>
          <w:ilvl w:val="0"/>
          <w:numId w:val="4"/>
        </w:numPr>
        <w:spacing w:after="120" w:line="276" w:lineRule="auto"/>
        <w:jc w:val="both"/>
        <w:rPr>
          <w:rFonts w:ascii="Calibri" w:eastAsia="Calibri" w:hAnsi="Calibri" w:cs="Arial"/>
          <w:sz w:val="20"/>
          <w:szCs w:val="20"/>
          <w:lang w:val="en-US"/>
        </w:rPr>
      </w:pPr>
      <w:r w:rsidRPr="00B27A37">
        <w:rPr>
          <w:rFonts w:ascii="Calibri" w:eastAsia="Calibri" w:hAnsi="Calibri" w:cs="Arial"/>
          <w:sz w:val="20"/>
          <w:szCs w:val="20"/>
          <w:lang w:val="en-US"/>
        </w:rPr>
        <w:t>transplanted into any human being (for example, to treat a disease); or</w:t>
      </w:r>
      <w:r w:rsidRPr="00B27A37" w:rsidDel="005211B5">
        <w:rPr>
          <w:rFonts w:ascii="Calibri" w:eastAsia="Calibri" w:hAnsi="Calibri" w:cs="Arial"/>
          <w:sz w:val="20"/>
          <w:szCs w:val="20"/>
          <w:lang w:val="en-US"/>
        </w:rPr>
        <w:t xml:space="preserve"> </w:t>
      </w:r>
    </w:p>
    <w:p w:rsidR="00B27A37" w:rsidRPr="00B27A37" w:rsidRDefault="00B27A37" w:rsidP="00B27A37">
      <w:pPr>
        <w:numPr>
          <w:ilvl w:val="0"/>
          <w:numId w:val="3"/>
        </w:numPr>
        <w:spacing w:after="120" w:line="276" w:lineRule="auto"/>
        <w:jc w:val="both"/>
        <w:rPr>
          <w:rFonts w:ascii="Calibri" w:eastAsia="Calibri" w:hAnsi="Calibri" w:cs="Arial"/>
          <w:sz w:val="20"/>
          <w:szCs w:val="20"/>
          <w:lang w:val="en-US"/>
        </w:rPr>
      </w:pPr>
      <w:proofErr w:type="gramStart"/>
      <w:r w:rsidRPr="00B27A37">
        <w:rPr>
          <w:rFonts w:ascii="Calibri" w:eastAsia="Calibri" w:hAnsi="Calibri" w:cs="Arial"/>
          <w:sz w:val="20"/>
          <w:szCs w:val="20"/>
          <w:lang w:val="en-US"/>
        </w:rPr>
        <w:t>used</w:t>
      </w:r>
      <w:proofErr w:type="gramEnd"/>
      <w:r w:rsidRPr="00B27A37">
        <w:rPr>
          <w:rFonts w:ascii="Calibri" w:eastAsia="Calibri" w:hAnsi="Calibri" w:cs="Arial"/>
          <w:sz w:val="20"/>
          <w:szCs w:val="20"/>
          <w:lang w:val="en-US"/>
        </w:rPr>
        <w:t xml:space="preserve"> to create egg or sperm cells (gametes), or embryos.</w:t>
      </w:r>
    </w:p>
    <w:p w:rsidR="00B27A37" w:rsidRPr="00BA5739" w:rsidRDefault="00B27A37" w:rsidP="00BA5739">
      <w:pPr>
        <w:pStyle w:val="ListParagraph"/>
        <w:spacing w:after="120"/>
        <w:ind w:left="0"/>
        <w:jc w:val="both"/>
        <w:rPr>
          <w:rFonts w:ascii="Times New Roman" w:hAnsi="Times New Roman"/>
        </w:rPr>
      </w:pPr>
      <w:r w:rsidRPr="00B27A37">
        <w:rPr>
          <w:rFonts w:cs="Arial"/>
          <w:sz w:val="20"/>
          <w:szCs w:val="20"/>
          <w:lang w:val="en-US"/>
        </w:rPr>
        <w:t>The User should consider returning incidental findings if they are clinically significant and actionable, in line with best practice and with further analysis to verify the finding where this is appropriate</w:t>
      </w:r>
      <w:r w:rsidRPr="00CE7F8D">
        <w:rPr>
          <w:rFonts w:ascii="Times New Roman" w:hAnsi="Times New Roman"/>
        </w:rPr>
        <w:t>.</w:t>
      </w:r>
    </w:p>
    <w:p w:rsidR="002F3578" w:rsidRDefault="003E03C5" w:rsidP="00B27A37">
      <w:pPr>
        <w:spacing w:after="120" w:line="276" w:lineRule="auto"/>
        <w:jc w:val="both"/>
        <w:rPr>
          <w:rFonts w:ascii="Calibri" w:eastAsia="Calibri" w:hAnsi="Calibri" w:cs="Arial"/>
          <w:sz w:val="20"/>
          <w:szCs w:val="20"/>
          <w:lang w:val="en-US"/>
        </w:rPr>
      </w:pPr>
      <w:r w:rsidRPr="003E03C5">
        <w:rPr>
          <w:rFonts w:ascii="Calibri" w:eastAsia="Calibri" w:hAnsi="Calibri" w:cs="Arial"/>
          <w:sz w:val="20"/>
          <w:szCs w:val="20"/>
          <w:lang w:val="en-US"/>
        </w:rPr>
        <w:t>DNA sequencing can only be performed for research into donors’ specified condition.</w:t>
      </w:r>
    </w:p>
    <w:p w:rsidR="003E03C5" w:rsidRPr="00B27A37" w:rsidRDefault="003E03C5" w:rsidP="00B27A37">
      <w:pPr>
        <w:spacing w:after="120" w:line="276" w:lineRule="auto"/>
        <w:jc w:val="both"/>
        <w:rPr>
          <w:rFonts w:ascii="Calibri" w:eastAsia="Calibri" w:hAnsi="Calibri" w:cs="Arial"/>
          <w:sz w:val="20"/>
          <w:szCs w:val="20"/>
          <w:lang w:val="en-US"/>
        </w:rPr>
      </w:pPr>
    </w:p>
    <w:p w:rsidR="00B27A37" w:rsidRPr="00B27A37" w:rsidRDefault="00B27A37" w:rsidP="00B27A37">
      <w:pPr>
        <w:spacing w:after="120" w:line="276" w:lineRule="auto"/>
        <w:jc w:val="both"/>
        <w:rPr>
          <w:b/>
          <w:sz w:val="20"/>
          <w:szCs w:val="20"/>
        </w:rPr>
      </w:pPr>
      <w:r w:rsidRPr="00B27A37">
        <w:rPr>
          <w:b/>
          <w:sz w:val="20"/>
          <w:szCs w:val="20"/>
        </w:rPr>
        <w:t xml:space="preserve">Restrictions contained in the </w:t>
      </w:r>
      <w:proofErr w:type="spellStart"/>
      <w:r w:rsidRPr="00B27A37">
        <w:rPr>
          <w:b/>
          <w:sz w:val="20"/>
          <w:szCs w:val="20"/>
        </w:rPr>
        <w:t>StemBANCC</w:t>
      </w:r>
      <w:proofErr w:type="spellEnd"/>
      <w:r w:rsidRPr="00B27A37">
        <w:rPr>
          <w:b/>
          <w:sz w:val="20"/>
          <w:szCs w:val="20"/>
        </w:rPr>
        <w:t xml:space="preserve"> Project Agreement</w:t>
      </w:r>
    </w:p>
    <w:p w:rsidR="004078EB" w:rsidRDefault="00B27A37" w:rsidP="00B27A37">
      <w:pPr>
        <w:pStyle w:val="NoSpacing"/>
      </w:pPr>
      <w:r w:rsidRPr="00B27A37">
        <w:t xml:space="preserve">The Material shall not be used for Direct Exploitation. For the purposes of this Appendix 2, “Direct Exploitation” </w:t>
      </w:r>
      <w:proofErr w:type="gramStart"/>
      <w:r w:rsidRPr="00B27A37">
        <w:t>means</w:t>
      </w:r>
      <w:proofErr w:type="gramEnd"/>
      <w:r w:rsidRPr="00B27A37">
        <w:t xml:space="preserve"> to develop for commercializa</w:t>
      </w:r>
      <w:bookmarkStart w:id="0" w:name="_GoBack"/>
      <w:bookmarkEnd w:id="0"/>
      <w:r w:rsidRPr="00B27A37">
        <w:t>tion or to commercialize the Material.</w:t>
      </w:r>
    </w:p>
    <w:p w:rsidR="00B27A37" w:rsidRDefault="00B27A37" w:rsidP="00B27A37">
      <w:pPr>
        <w:pStyle w:val="NoSpacing"/>
      </w:pPr>
    </w:p>
    <w:p w:rsidR="00BA5739" w:rsidRPr="008F29CA" w:rsidRDefault="00BA5739" w:rsidP="00B27A37">
      <w:pPr>
        <w:pStyle w:val="NoSpacing"/>
      </w:pPr>
    </w:p>
    <w:p w:rsidR="001A144C" w:rsidRDefault="003768E5" w:rsidP="008F29CA">
      <w:pPr>
        <w:pStyle w:val="Heading2"/>
      </w:pPr>
      <w:r w:rsidRPr="008F29CA">
        <w:lastRenderedPageBreak/>
        <w:t>Third</w:t>
      </w:r>
      <w:r>
        <w:t xml:space="preserve"> Party Obligations: </w:t>
      </w:r>
      <w:r w:rsidR="001A144C">
        <w:t xml:space="preserve">IP or license provisions </w:t>
      </w:r>
    </w:p>
    <w:p w:rsidR="006F0F80" w:rsidRDefault="006F0F80" w:rsidP="006F0F80">
      <w:pPr>
        <w:pStyle w:val="NoSpacing"/>
      </w:pPr>
      <w:r>
        <w:rPr>
          <w:rFonts w:hint="eastAsia"/>
        </w:rPr>
        <w:t xml:space="preserve">This EBiSC Cell line was generated under the technology disclosed in patents related to </w:t>
      </w:r>
      <w:proofErr w:type="spellStart"/>
      <w:r>
        <w:rPr>
          <w:rFonts w:hint="eastAsia"/>
        </w:rPr>
        <w:t>iPS</w:t>
      </w:r>
      <w:proofErr w:type="spellEnd"/>
      <w:r>
        <w:rPr>
          <w:rFonts w:hint="eastAsia"/>
        </w:rPr>
        <w:t xml:space="preserve"> cells which are owned by Kyoto University and are licensable from </w:t>
      </w:r>
      <w:proofErr w:type="spellStart"/>
      <w:r>
        <w:rPr>
          <w:rFonts w:hint="eastAsia"/>
        </w:rPr>
        <w:t>iPS</w:t>
      </w:r>
      <w:proofErr w:type="spellEnd"/>
      <w:r>
        <w:rPr>
          <w:rFonts w:hint="eastAsia"/>
        </w:rPr>
        <w:t xml:space="preserve"> Academia Japan., Inc</w:t>
      </w:r>
      <w:proofErr w:type="gramStart"/>
      <w:r>
        <w:rPr>
          <w:rFonts w:hint="eastAsia"/>
        </w:rPr>
        <w:t>.(</w:t>
      </w:r>
      <w:proofErr w:type="gramEnd"/>
      <w:r>
        <w:t>“</w:t>
      </w:r>
      <w:proofErr w:type="spellStart"/>
      <w:r>
        <w:rPr>
          <w:rFonts w:hint="eastAsia"/>
        </w:rPr>
        <w:t>iPS</w:t>
      </w:r>
      <w:proofErr w:type="spellEnd"/>
      <w:r>
        <w:rPr>
          <w:rFonts w:hint="eastAsia"/>
        </w:rPr>
        <w:t xml:space="preserve"> AJ</w:t>
      </w:r>
      <w:r>
        <w:t>”</w:t>
      </w:r>
      <w:r>
        <w:rPr>
          <w:rFonts w:hint="eastAsia"/>
        </w:rPr>
        <w:t xml:space="preserve">).   Commercial user (for-profit entity) acknowledges that, prior to receipt and use of this EBiSC Cell line, such commercial user needs to have an appropriate patent license from </w:t>
      </w:r>
      <w:proofErr w:type="spellStart"/>
      <w:r>
        <w:rPr>
          <w:rFonts w:hint="eastAsia"/>
        </w:rPr>
        <w:t>iPS</w:t>
      </w:r>
      <w:proofErr w:type="spellEnd"/>
      <w:r>
        <w:rPr>
          <w:rFonts w:hint="eastAsia"/>
        </w:rPr>
        <w:t xml:space="preserve"> AJ</w:t>
      </w:r>
      <w:r w:rsidRPr="004E704C">
        <w:rPr>
          <w:rFonts w:hint="eastAsia"/>
        </w:rPr>
        <w:t xml:space="preserve"> </w:t>
      </w:r>
      <w:r>
        <w:rPr>
          <w:rFonts w:hint="eastAsia"/>
        </w:rPr>
        <w:t xml:space="preserve">even for its research use.  Academic user (academic or not-for-profit entity) acknowledges that such academic user does not need a patent license from </w:t>
      </w:r>
      <w:proofErr w:type="spellStart"/>
      <w:r>
        <w:rPr>
          <w:rFonts w:hint="eastAsia"/>
        </w:rPr>
        <w:t>iPS</w:t>
      </w:r>
      <w:proofErr w:type="spellEnd"/>
      <w:r>
        <w:rPr>
          <w:rFonts w:hint="eastAsia"/>
        </w:rPr>
        <w:t xml:space="preserve"> AJ for its research use, provided, however, </w:t>
      </w:r>
      <w:r>
        <w:t>that when</w:t>
      </w:r>
      <w:r>
        <w:rPr>
          <w:rFonts w:hint="eastAsia"/>
        </w:rPr>
        <w:t xml:space="preserve"> such academic user uses this EBiSC Cell line for other than its independent research use, such academic user </w:t>
      </w:r>
      <w:r>
        <w:t>acknowledges</w:t>
      </w:r>
      <w:r>
        <w:rPr>
          <w:rFonts w:hint="eastAsia"/>
        </w:rPr>
        <w:t xml:space="preserve"> that the academic user might need to obtain an appropriate patent license from </w:t>
      </w:r>
      <w:proofErr w:type="spellStart"/>
      <w:r>
        <w:rPr>
          <w:rFonts w:hint="eastAsia"/>
        </w:rPr>
        <w:t>iPS</w:t>
      </w:r>
      <w:proofErr w:type="spellEnd"/>
      <w:r>
        <w:rPr>
          <w:rFonts w:hint="eastAsia"/>
        </w:rPr>
        <w:t xml:space="preserve"> AJ.  For inquiries to </w:t>
      </w:r>
      <w:proofErr w:type="spellStart"/>
      <w:r>
        <w:rPr>
          <w:rFonts w:hint="eastAsia"/>
        </w:rPr>
        <w:t>iPS</w:t>
      </w:r>
      <w:proofErr w:type="spellEnd"/>
      <w:r>
        <w:rPr>
          <w:rFonts w:hint="eastAsia"/>
        </w:rPr>
        <w:t xml:space="preserve"> AJ, please contact at </w:t>
      </w:r>
      <w:hyperlink r:id="rId8" w:history="1">
        <w:r w:rsidRPr="006F0F80">
          <w:rPr>
            <w:rFonts w:hint="eastAsia"/>
            <w:color w:val="2F5496" w:themeColor="accent5" w:themeShade="BF"/>
          </w:rPr>
          <w:t>license@ips-ac.co.jp</w:t>
        </w:r>
      </w:hyperlink>
      <w:r>
        <w:rPr>
          <w:rFonts w:hint="eastAsia"/>
        </w:rPr>
        <w:t>.</w:t>
      </w:r>
    </w:p>
    <w:p w:rsidR="008F29CA" w:rsidRPr="00B27A37" w:rsidRDefault="008F29CA" w:rsidP="008F29CA">
      <w:pPr>
        <w:pStyle w:val="NoSpacing"/>
        <w:rPr>
          <w:b/>
        </w:rPr>
      </w:pPr>
    </w:p>
    <w:p w:rsidR="001A144C" w:rsidRPr="001A144C" w:rsidRDefault="001A144C" w:rsidP="008F29CA">
      <w:pPr>
        <w:pStyle w:val="Heading2"/>
      </w:pPr>
      <w:r>
        <w:t xml:space="preserve">Other information </w:t>
      </w:r>
    </w:p>
    <w:p w:rsidR="00997E2E" w:rsidRDefault="00B27A37" w:rsidP="008F29CA">
      <w:pPr>
        <w:pStyle w:val="NoSpacing"/>
      </w:pPr>
      <w:r>
        <w:t>None</w:t>
      </w:r>
    </w:p>
    <w:p w:rsidR="008F29CA" w:rsidRDefault="008F29CA" w:rsidP="008F29CA">
      <w:pPr>
        <w:pStyle w:val="NoSpacing"/>
      </w:pPr>
    </w:p>
    <w:p w:rsidR="00A94721" w:rsidRDefault="00A94721" w:rsidP="00A94721">
      <w:pPr>
        <w:jc w:val="center"/>
        <w:rPr>
          <w:rFonts w:ascii="Calibri" w:hAnsi="Calibri"/>
          <w:b/>
          <w:color w:val="2E74B5" w:themeColor="accent1" w:themeShade="BF"/>
          <w:sz w:val="28"/>
        </w:rPr>
      </w:pPr>
      <w:r w:rsidRPr="00495917">
        <w:rPr>
          <w:rFonts w:ascii="Calibri" w:hAnsi="Calibri"/>
          <w:b/>
          <w:color w:val="2E74B5" w:themeColor="accent1" w:themeShade="BF"/>
          <w:sz w:val="28"/>
        </w:rPr>
        <w:t>SIGN AND RETURN THIS DOCUMENT WITH YOUR COMPLETED ACCESS AND USE AGREEMENT</w:t>
      </w:r>
    </w:p>
    <w:p w:rsidR="008F29CA" w:rsidRPr="003743EC" w:rsidRDefault="008F29CA" w:rsidP="008F29CA">
      <w:pPr>
        <w:pStyle w:val="NoSpacing"/>
      </w:pPr>
    </w:p>
    <w:p w:rsidR="00495917" w:rsidRPr="00A234AB" w:rsidRDefault="00495917" w:rsidP="00A94721">
      <w:pPr>
        <w:pStyle w:val="Heading1"/>
        <w:keepNext/>
        <w:keepLines/>
      </w:pPr>
      <w:r>
        <w:t>User acknowledgement</w:t>
      </w:r>
    </w:p>
    <w:p w:rsidR="00A97DA2" w:rsidRPr="00495917" w:rsidRDefault="00495917" w:rsidP="00A94721">
      <w:pPr>
        <w:pStyle w:val="NoSpacing"/>
        <w:keepNext/>
        <w:keepLines/>
      </w:pPr>
      <w:r w:rsidRPr="00495917">
        <w:t>Please sign below to indicate that you have read and acknowledge the information contained in this CLIP.</w:t>
      </w:r>
    </w:p>
    <w:p w:rsidR="00A97DA2" w:rsidRPr="00495917" w:rsidRDefault="00A97DA2" w:rsidP="00A94721">
      <w:pPr>
        <w:pStyle w:val="NoSpacing"/>
        <w:keepNext/>
        <w:keepLines/>
      </w:pPr>
    </w:p>
    <w:p w:rsidR="00495917" w:rsidRPr="00D84226" w:rsidRDefault="00495917" w:rsidP="00A94721">
      <w:pPr>
        <w:keepNext/>
        <w:keepLines/>
        <w:rPr>
          <w:rFonts w:ascii="Calibri" w:hAnsi="Calibri"/>
          <w:b/>
          <w:color w:val="2E74B5" w:themeColor="accent1" w:themeShade="BF"/>
        </w:rPr>
      </w:pPr>
      <w:r>
        <w:rPr>
          <w:rFonts w:ascii="Calibri" w:hAnsi="Calibri"/>
          <w:b/>
          <w:color w:val="2E74B5" w:themeColor="accent1" w:themeShade="BF"/>
        </w:rPr>
        <w:t>Name</w:t>
      </w:r>
      <w:r>
        <w:rPr>
          <w:rFonts w:ascii="Calibri" w:hAnsi="Calibri"/>
          <w:b/>
          <w:color w:val="2E74B5" w:themeColor="accent1" w:themeShade="BF"/>
        </w:rPr>
        <w:tab/>
        <w:t xml:space="preserve">   </w:t>
      </w:r>
      <w:r w:rsidRPr="00A234AB">
        <w:rPr>
          <w:rFonts w:ascii="Calibri" w:hAnsi="Calibri"/>
          <w:b/>
          <w:color w:val="2E74B5" w:themeColor="accent1" w:themeShade="BF"/>
        </w:rPr>
        <w:t xml:space="preserve">________________________  </w:t>
      </w:r>
      <w:r>
        <w:rPr>
          <w:rFonts w:ascii="Calibri" w:hAnsi="Calibri"/>
          <w:b/>
          <w:color w:val="2E74B5" w:themeColor="accent1" w:themeShade="BF"/>
        </w:rPr>
        <w:tab/>
      </w:r>
      <w:r>
        <w:rPr>
          <w:rFonts w:ascii="Calibri" w:hAnsi="Calibri"/>
          <w:b/>
          <w:color w:val="2E74B5" w:themeColor="accent1" w:themeShade="BF"/>
        </w:rPr>
        <w:tab/>
        <w:t xml:space="preserve">Position </w:t>
      </w:r>
      <w:r w:rsidRPr="00A234AB">
        <w:rPr>
          <w:rFonts w:ascii="Calibri" w:hAnsi="Calibri"/>
          <w:b/>
          <w:color w:val="2E74B5" w:themeColor="accent1" w:themeShade="BF"/>
        </w:rPr>
        <w:t>________________________</w:t>
      </w:r>
      <w:r w:rsidRPr="00A234AB">
        <w:rPr>
          <w:rFonts w:ascii="Calibri" w:hAnsi="Calibri"/>
          <w:b/>
          <w:color w:val="2E74B5" w:themeColor="accent1" w:themeShade="BF"/>
        </w:rPr>
        <w:tab/>
      </w:r>
      <w:r w:rsidRPr="00A234AB">
        <w:rPr>
          <w:rFonts w:ascii="Calibri" w:hAnsi="Calibri"/>
          <w:b/>
          <w:color w:val="2E74B5" w:themeColor="accent1" w:themeShade="BF"/>
        </w:rPr>
        <w:tab/>
      </w:r>
    </w:p>
    <w:p w:rsidR="00495917" w:rsidRDefault="00CC04C2" w:rsidP="00A94721">
      <w:pPr>
        <w:keepNext/>
        <w:keepLines/>
        <w:rPr>
          <w:rFonts w:ascii="Calibri" w:hAnsi="Calibri"/>
          <w:b/>
          <w:color w:val="2E74B5" w:themeColor="accent1" w:themeShade="BF"/>
        </w:rPr>
      </w:pPr>
      <w:r w:rsidRPr="00A234AB">
        <w:rPr>
          <w:rFonts w:ascii="Calibri" w:hAnsi="Calibri"/>
          <w:b/>
          <w:color w:val="2E74B5" w:themeColor="accent1" w:themeShade="BF"/>
        </w:rPr>
        <w:t>Signature</w:t>
      </w:r>
      <w:r w:rsidR="00495917">
        <w:rPr>
          <w:rFonts w:ascii="Calibri" w:hAnsi="Calibri"/>
          <w:b/>
          <w:color w:val="2E74B5" w:themeColor="accent1" w:themeShade="BF"/>
        </w:rPr>
        <w:t xml:space="preserve"> </w:t>
      </w:r>
      <w:r w:rsidR="00332260" w:rsidRPr="00A234AB">
        <w:rPr>
          <w:rFonts w:ascii="Calibri" w:hAnsi="Calibri"/>
          <w:b/>
          <w:color w:val="2E74B5" w:themeColor="accent1" w:themeShade="BF"/>
        </w:rPr>
        <w:t xml:space="preserve">________________________ </w:t>
      </w:r>
      <w:r w:rsidR="009F6680" w:rsidRPr="00A234AB">
        <w:rPr>
          <w:rFonts w:ascii="Calibri" w:hAnsi="Calibri"/>
          <w:b/>
          <w:color w:val="2E74B5" w:themeColor="accent1" w:themeShade="BF"/>
        </w:rPr>
        <w:t xml:space="preserve"> </w:t>
      </w:r>
      <w:r w:rsidR="00332260">
        <w:rPr>
          <w:rFonts w:ascii="Calibri" w:hAnsi="Calibri"/>
          <w:b/>
          <w:color w:val="2E74B5" w:themeColor="accent1" w:themeShade="BF"/>
        </w:rPr>
        <w:tab/>
        <w:t>Date</w:t>
      </w:r>
      <w:r w:rsidR="00F94967" w:rsidRPr="00A234AB">
        <w:rPr>
          <w:rFonts w:ascii="Calibri" w:hAnsi="Calibri"/>
          <w:b/>
          <w:color w:val="2E74B5" w:themeColor="accent1" w:themeShade="BF"/>
        </w:rPr>
        <w:t xml:space="preserve"> </w:t>
      </w:r>
      <w:r w:rsidR="00495917">
        <w:rPr>
          <w:rFonts w:ascii="Calibri" w:hAnsi="Calibri"/>
          <w:b/>
          <w:color w:val="2E74B5" w:themeColor="accent1" w:themeShade="BF"/>
        </w:rPr>
        <w:t xml:space="preserve">      </w:t>
      </w:r>
      <w:r w:rsidR="00332260" w:rsidRPr="00A234AB">
        <w:rPr>
          <w:rFonts w:ascii="Calibri" w:hAnsi="Calibri"/>
          <w:b/>
          <w:color w:val="2E74B5" w:themeColor="accent1" w:themeShade="BF"/>
        </w:rPr>
        <w:t>________________________</w:t>
      </w:r>
      <w:r w:rsidR="00F94967" w:rsidRPr="00A234AB">
        <w:rPr>
          <w:rFonts w:ascii="Calibri" w:hAnsi="Calibri"/>
          <w:b/>
          <w:color w:val="2E74B5" w:themeColor="accent1" w:themeShade="BF"/>
        </w:rPr>
        <w:tab/>
      </w:r>
      <w:r w:rsidR="00F94967" w:rsidRPr="00A234AB">
        <w:rPr>
          <w:rFonts w:ascii="Calibri" w:hAnsi="Calibri"/>
          <w:b/>
          <w:color w:val="2E74B5" w:themeColor="accent1" w:themeShade="BF"/>
        </w:rPr>
        <w:tab/>
      </w:r>
    </w:p>
    <w:p w:rsidR="00495917" w:rsidRDefault="00495917" w:rsidP="00A94721">
      <w:pPr>
        <w:keepNext/>
        <w:keepLines/>
        <w:rPr>
          <w:rFonts w:ascii="Calibri" w:hAnsi="Calibri"/>
          <w:b/>
          <w:color w:val="2E74B5" w:themeColor="accent1" w:themeShade="BF"/>
        </w:rPr>
      </w:pPr>
    </w:p>
    <w:p w:rsidR="00997E2E" w:rsidRDefault="00997E2E" w:rsidP="00495917">
      <w:pPr>
        <w:jc w:val="center"/>
        <w:rPr>
          <w:rFonts w:ascii="Calibri" w:hAnsi="Calibri"/>
          <w:b/>
          <w:color w:val="2E74B5" w:themeColor="accent1" w:themeShade="BF"/>
          <w:sz w:val="28"/>
        </w:rPr>
      </w:pPr>
    </w:p>
    <w:sectPr w:rsidR="00997E2E" w:rsidSect="009F6680">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4B" w:rsidRDefault="00EC5A4B" w:rsidP="00A74209">
      <w:pPr>
        <w:spacing w:after="0" w:line="240" w:lineRule="auto"/>
      </w:pPr>
      <w:r>
        <w:separator/>
      </w:r>
    </w:p>
  </w:endnote>
  <w:endnote w:type="continuationSeparator" w:id="0">
    <w:p w:rsidR="00EC5A4B" w:rsidRDefault="00EC5A4B" w:rsidP="00A7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86270925"/>
      <w:docPartObj>
        <w:docPartGallery w:val="Page Numbers (Bottom of Page)"/>
        <w:docPartUnique/>
      </w:docPartObj>
    </w:sdtPr>
    <w:sdtEndPr/>
    <w:sdtContent>
      <w:sdt>
        <w:sdtPr>
          <w:rPr>
            <w:sz w:val="18"/>
            <w:szCs w:val="18"/>
          </w:rPr>
          <w:id w:val="-1198229890"/>
          <w:docPartObj>
            <w:docPartGallery w:val="Page Numbers (Top of Page)"/>
            <w:docPartUnique/>
          </w:docPartObj>
        </w:sdtPr>
        <w:sdtEndPr/>
        <w:sdtContent>
          <w:p w:rsidR="00A94721" w:rsidRPr="003F1408" w:rsidRDefault="00A94721" w:rsidP="00A94721">
            <w:pPr>
              <w:jc w:val="center"/>
              <w:rPr>
                <w:color w:val="2E74B5" w:themeColor="accent1" w:themeShade="BF"/>
              </w:rPr>
            </w:pPr>
            <w:r>
              <w:rPr>
                <w:color w:val="2E74B5" w:themeColor="accent1" w:themeShade="BF"/>
              </w:rPr>
              <w:t>www.ebisc.eu</w:t>
            </w:r>
            <w:r>
              <w:rPr>
                <w:color w:val="2E74B5" w:themeColor="accent1" w:themeShade="BF"/>
              </w:rPr>
              <w:tab/>
            </w:r>
            <w:r>
              <w:rPr>
                <w:color w:val="2E74B5" w:themeColor="accent1" w:themeShade="BF"/>
              </w:rPr>
              <w:br/>
            </w:r>
            <w:r>
              <w:rPr>
                <w:noProof/>
                <w:lang w:eastAsia="en-GB"/>
              </w:rPr>
              <w:drawing>
                <wp:inline distT="0" distB="0" distL="0" distR="0" wp14:anchorId="2B684F03" wp14:editId="5BABE720">
                  <wp:extent cx="284480" cy="220956"/>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an_union-103x80[1].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323169" cy="251006"/>
                          </a:xfrm>
                          <a:prstGeom prst="rect">
                            <a:avLst/>
                          </a:prstGeom>
                        </pic:spPr>
                      </pic:pic>
                    </a:graphicData>
                  </a:graphic>
                </wp:inline>
              </w:drawing>
            </w:r>
            <w:r>
              <w:rPr>
                <w:color w:val="2E74B5" w:themeColor="accent1" w:themeShade="BF"/>
              </w:rPr>
              <w:t xml:space="preserve"> </w:t>
            </w:r>
            <w:r>
              <w:rPr>
                <w:noProof/>
                <w:lang w:eastAsia="en-GB"/>
              </w:rPr>
              <w:t xml:space="preserve"> </w:t>
            </w:r>
            <w:r>
              <w:rPr>
                <w:noProof/>
                <w:lang w:eastAsia="en-GB"/>
              </w:rPr>
              <w:drawing>
                <wp:inline distT="0" distB="0" distL="0" distR="0" wp14:anchorId="6CCEA9F0" wp14:editId="4F5A4AEE">
                  <wp:extent cx="352425" cy="228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i_logo[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158" cy="252479"/>
                          </a:xfrm>
                          <a:prstGeom prst="rect">
                            <a:avLst/>
                          </a:prstGeom>
                        </pic:spPr>
                      </pic:pic>
                    </a:graphicData>
                  </a:graphic>
                </wp:inline>
              </w:drawing>
            </w:r>
            <w:r>
              <w:rPr>
                <w:color w:val="2E74B5" w:themeColor="accent1" w:themeShade="BF"/>
              </w:rPr>
              <w:t xml:space="preserve"> </w:t>
            </w:r>
            <w:r>
              <w:rPr>
                <w:noProof/>
                <w:lang w:eastAsia="en-GB"/>
              </w:rPr>
              <w:drawing>
                <wp:inline distT="0" distB="0" distL="0" distR="0" wp14:anchorId="55F97848" wp14:editId="5E884A9B">
                  <wp:extent cx="371475" cy="218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pia[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5695" cy="238156"/>
                          </a:xfrm>
                          <a:prstGeom prst="rect">
                            <a:avLst/>
                          </a:prstGeom>
                        </pic:spPr>
                      </pic:pic>
                    </a:graphicData>
                  </a:graphic>
                </wp:inline>
              </w:drawing>
            </w:r>
          </w:p>
          <w:p w:rsidR="00A94721" w:rsidRDefault="00A94721" w:rsidP="00A94721">
            <w:pPr>
              <w:spacing w:after="0"/>
              <w:rPr>
                <w:color w:val="2E74B5" w:themeColor="accent1" w:themeShade="BF"/>
              </w:rPr>
            </w:pPr>
            <w:r w:rsidRPr="00A234AB">
              <w:t>In case of queries, please contact</w:t>
            </w:r>
            <w:r>
              <w:rPr>
                <w:color w:val="2E74B5" w:themeColor="accent1" w:themeShade="BF"/>
              </w:rPr>
              <w:t xml:space="preserve"> </w:t>
            </w:r>
            <w:r w:rsidRPr="00625415">
              <w:rPr>
                <w:color w:val="2E74B5" w:themeColor="accent1" w:themeShade="BF"/>
              </w:rPr>
              <w:t>European Collection of Authe</w:t>
            </w:r>
            <w:r>
              <w:rPr>
                <w:color w:val="2E74B5" w:themeColor="accent1" w:themeShade="BF"/>
              </w:rPr>
              <w:t xml:space="preserve">nticated Cell Cultures (ECACC), </w:t>
            </w:r>
          </w:p>
          <w:p w:rsidR="00A94721" w:rsidRPr="00A234AB" w:rsidRDefault="00A94721" w:rsidP="00A94721">
            <w:pPr>
              <w:spacing w:after="0"/>
            </w:pPr>
            <w:r w:rsidRPr="00625415">
              <w:rPr>
                <w:color w:val="2E74B5" w:themeColor="accent1" w:themeShade="BF"/>
              </w:rPr>
              <w:t>Telephone:</w:t>
            </w:r>
            <w:r w:rsidRPr="00381C46">
              <w:rPr>
                <w:color w:val="1F497D"/>
              </w:rPr>
              <w:t xml:space="preserve"> </w:t>
            </w:r>
            <w:r w:rsidRPr="00381C46">
              <w:rPr>
                <w:color w:val="0070C0"/>
              </w:rPr>
              <w:t>+44 (0) 1980 612512</w:t>
            </w:r>
            <w:r>
              <w:rPr>
                <w:color w:val="2E74B5" w:themeColor="accent1" w:themeShade="BF"/>
              </w:rPr>
              <w:tab/>
            </w:r>
            <w:r w:rsidRPr="00625415">
              <w:rPr>
                <w:color w:val="2E74B5" w:themeColor="accent1" w:themeShade="BF"/>
              </w:rPr>
              <w:t xml:space="preserve">Email: </w:t>
            </w:r>
            <w:hyperlink r:id="rId4" w:history="1">
              <w:r>
                <w:rPr>
                  <w:rStyle w:val="Hyperlink"/>
                </w:rPr>
                <w:t>culturecollections@phe.gov.uk</w:t>
              </w:r>
            </w:hyperlink>
          </w:p>
          <w:p w:rsidR="006E3FFE" w:rsidRPr="002910D1" w:rsidRDefault="006E3FFE" w:rsidP="00997E2E">
            <w:pPr>
              <w:pBdr>
                <w:bottom w:val="single" w:sz="12" w:space="1" w:color="auto"/>
              </w:pBdr>
              <w:jc w:val="center"/>
              <w:rPr>
                <w:sz w:val="18"/>
                <w:szCs w:val="18"/>
              </w:rPr>
            </w:pPr>
          </w:p>
          <w:p w:rsidR="008F29CA" w:rsidRPr="002910D1" w:rsidRDefault="008F29CA" w:rsidP="00D14BC4">
            <w:pPr>
              <w:ind w:right="-330"/>
              <w:rPr>
                <w:noProof/>
                <w:sz w:val="18"/>
                <w:szCs w:val="18"/>
              </w:rPr>
            </w:pPr>
            <w:r w:rsidRPr="002910D1">
              <w:rPr>
                <w:sz w:val="18"/>
                <w:szCs w:val="18"/>
              </w:rPr>
              <w:t xml:space="preserve">Doc Ref: </w:t>
            </w:r>
            <w:r w:rsidR="006A56DE" w:rsidRPr="002910D1">
              <w:rPr>
                <w:sz w:val="18"/>
                <w:szCs w:val="18"/>
              </w:rPr>
              <w:t>FRM/CLIP/1</w:t>
            </w:r>
            <w:r w:rsidR="00997E2E" w:rsidRPr="002910D1">
              <w:rPr>
                <w:rFonts w:ascii="Helvetica" w:hAnsi="Helvetica"/>
                <w:color w:val="333333"/>
                <w:sz w:val="18"/>
                <w:szCs w:val="18"/>
              </w:rPr>
              <w:tab/>
            </w:r>
            <w:r w:rsidR="00351CD6" w:rsidRPr="002910D1">
              <w:rPr>
                <w:sz w:val="18"/>
                <w:szCs w:val="18"/>
              </w:rPr>
              <w:tab/>
            </w:r>
            <w:r w:rsidR="006A56DE" w:rsidRPr="002910D1">
              <w:rPr>
                <w:sz w:val="18"/>
                <w:szCs w:val="18"/>
              </w:rPr>
              <w:tab/>
            </w:r>
            <w:r w:rsidRPr="002910D1">
              <w:rPr>
                <w:sz w:val="18"/>
                <w:szCs w:val="18"/>
              </w:rPr>
              <w:tab/>
            </w:r>
            <w:r w:rsidR="001141C2" w:rsidRPr="002910D1">
              <w:rPr>
                <w:sz w:val="18"/>
                <w:szCs w:val="18"/>
              </w:rPr>
              <w:t xml:space="preserve">Version </w:t>
            </w:r>
            <w:r w:rsidR="00A94721">
              <w:rPr>
                <w:sz w:val="18"/>
                <w:szCs w:val="18"/>
              </w:rPr>
              <w:t>4</w:t>
            </w:r>
            <w:r w:rsidR="00997E2E" w:rsidRPr="002910D1">
              <w:rPr>
                <w:sz w:val="18"/>
                <w:szCs w:val="18"/>
              </w:rPr>
              <w:tab/>
            </w:r>
            <w:r w:rsidR="00997E2E" w:rsidRPr="002910D1">
              <w:rPr>
                <w:sz w:val="18"/>
                <w:szCs w:val="18"/>
              </w:rPr>
              <w:tab/>
            </w:r>
            <w:r w:rsidR="00997E2E" w:rsidRPr="002910D1">
              <w:rPr>
                <w:sz w:val="18"/>
                <w:szCs w:val="18"/>
              </w:rPr>
              <w:tab/>
            </w:r>
            <w:r w:rsidR="002910D1">
              <w:rPr>
                <w:sz w:val="18"/>
                <w:szCs w:val="18"/>
              </w:rPr>
              <w:tab/>
            </w:r>
            <w:r w:rsidR="00D14BC4">
              <w:rPr>
                <w:sz w:val="18"/>
                <w:szCs w:val="18"/>
              </w:rPr>
              <w:tab/>
            </w:r>
            <w:r w:rsidR="00351CD6" w:rsidRPr="002910D1">
              <w:rPr>
                <w:sz w:val="18"/>
                <w:szCs w:val="18"/>
              </w:rPr>
              <w:t xml:space="preserve">Page </w:t>
            </w:r>
            <w:r w:rsidR="00351CD6" w:rsidRPr="002910D1">
              <w:rPr>
                <w:sz w:val="18"/>
                <w:szCs w:val="18"/>
              </w:rPr>
              <w:fldChar w:fldCharType="begin"/>
            </w:r>
            <w:r w:rsidR="00351CD6" w:rsidRPr="002910D1">
              <w:rPr>
                <w:sz w:val="18"/>
                <w:szCs w:val="18"/>
              </w:rPr>
              <w:instrText xml:space="preserve"> PAGE  \* Arabic  \* MERGEFORMAT </w:instrText>
            </w:r>
            <w:r w:rsidR="00351CD6" w:rsidRPr="002910D1">
              <w:rPr>
                <w:sz w:val="18"/>
                <w:szCs w:val="18"/>
              </w:rPr>
              <w:fldChar w:fldCharType="separate"/>
            </w:r>
            <w:r w:rsidR="006E27D4">
              <w:rPr>
                <w:noProof/>
                <w:sz w:val="18"/>
                <w:szCs w:val="18"/>
              </w:rPr>
              <w:t>1</w:t>
            </w:r>
            <w:r w:rsidR="00351CD6" w:rsidRPr="002910D1">
              <w:rPr>
                <w:sz w:val="18"/>
                <w:szCs w:val="18"/>
              </w:rPr>
              <w:fldChar w:fldCharType="end"/>
            </w:r>
            <w:r w:rsidR="00351CD6" w:rsidRPr="002910D1">
              <w:rPr>
                <w:sz w:val="18"/>
                <w:szCs w:val="18"/>
              </w:rPr>
              <w:t xml:space="preserve"> of </w:t>
            </w:r>
            <w:r w:rsidR="005E100E" w:rsidRPr="002910D1">
              <w:rPr>
                <w:sz w:val="18"/>
                <w:szCs w:val="18"/>
              </w:rPr>
              <w:fldChar w:fldCharType="begin"/>
            </w:r>
            <w:r w:rsidR="005E100E" w:rsidRPr="002910D1">
              <w:rPr>
                <w:sz w:val="18"/>
                <w:szCs w:val="18"/>
              </w:rPr>
              <w:instrText xml:space="preserve"> NUMPAGES  \* Arabic  \* MERGEFORMAT </w:instrText>
            </w:r>
            <w:r w:rsidR="005E100E" w:rsidRPr="002910D1">
              <w:rPr>
                <w:sz w:val="18"/>
                <w:szCs w:val="18"/>
              </w:rPr>
              <w:fldChar w:fldCharType="separate"/>
            </w:r>
            <w:r w:rsidR="006E27D4">
              <w:rPr>
                <w:noProof/>
                <w:sz w:val="18"/>
                <w:szCs w:val="18"/>
              </w:rPr>
              <w:t>2</w:t>
            </w:r>
            <w:r w:rsidR="005E100E" w:rsidRPr="002910D1">
              <w:rPr>
                <w:noProof/>
                <w:sz w:val="18"/>
                <w:szCs w:val="18"/>
              </w:rPr>
              <w:fldChar w:fldCharType="end"/>
            </w:r>
          </w:p>
          <w:p w:rsidR="00B65319" w:rsidRPr="002910D1" w:rsidRDefault="008F29CA" w:rsidP="00997E2E">
            <w:pPr>
              <w:rPr>
                <w:sz w:val="18"/>
                <w:szCs w:val="18"/>
              </w:rPr>
            </w:pPr>
            <w:r w:rsidRPr="002910D1">
              <w:rPr>
                <w:noProof/>
                <w:sz w:val="18"/>
                <w:szCs w:val="18"/>
              </w:rPr>
              <w:t xml:space="preserve">CLIP Reference: </w:t>
            </w:r>
            <w:r w:rsidR="0028508C">
              <w:rPr>
                <w:sz w:val="20"/>
                <w:szCs w:val="20"/>
              </w:rPr>
              <w:t>STBC</w:t>
            </w:r>
            <w:r w:rsidR="006E27D4">
              <w:rPr>
                <w:sz w:val="20"/>
                <w:szCs w:val="20"/>
              </w:rPr>
              <w:t>i313</w:t>
            </w:r>
            <w:r w:rsidR="00BA5739">
              <w:rPr>
                <w:sz w:val="20"/>
                <w:szCs w:val="20"/>
              </w:rPr>
              <w:t>-A.CLIP.v1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4B" w:rsidRDefault="00EC5A4B" w:rsidP="00A74209">
      <w:pPr>
        <w:spacing w:after="0" w:line="240" w:lineRule="auto"/>
      </w:pPr>
      <w:r>
        <w:separator/>
      </w:r>
    </w:p>
  </w:footnote>
  <w:footnote w:type="continuationSeparator" w:id="0">
    <w:p w:rsidR="00EC5A4B" w:rsidRDefault="00EC5A4B" w:rsidP="00A74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80" w:rsidRPr="00A234AB" w:rsidRDefault="009F6680" w:rsidP="00351CD6">
    <w:pPr>
      <w:spacing w:after="240"/>
      <w:rPr>
        <w:rFonts w:ascii="Calibri" w:hAnsi="Calibri"/>
        <w:b/>
        <w:bCs/>
        <w:color w:val="009FEE"/>
        <w:sz w:val="32"/>
        <w:szCs w:val="32"/>
      </w:rPr>
    </w:pPr>
    <w:r w:rsidRPr="008A761E">
      <w:rPr>
        <w:noProof/>
        <w:color w:val="0070C0"/>
        <w:sz w:val="32"/>
        <w:szCs w:val="32"/>
        <w:lang w:eastAsia="en-GB"/>
      </w:rPr>
      <w:drawing>
        <wp:anchor distT="0" distB="0" distL="114300" distR="114300" simplePos="0" relativeHeight="251657216" behindDoc="0" locked="0" layoutInCell="1" allowOverlap="1" wp14:anchorId="6101CEB5" wp14:editId="1D63F2BD">
          <wp:simplePos x="0" y="0"/>
          <wp:positionH relativeFrom="margin">
            <wp:posOffset>4857750</wp:posOffset>
          </wp:positionH>
          <wp:positionV relativeFrom="paragraph">
            <wp:posOffset>-116840</wp:posOffset>
          </wp:positionV>
          <wp:extent cx="1362710" cy="11125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15">
      <w:rPr>
        <w:rFonts w:ascii="Calibri" w:hAnsi="Calibri"/>
        <w:b/>
        <w:bCs/>
        <w:color w:val="009FEE"/>
        <w:sz w:val="32"/>
        <w:szCs w:val="32"/>
      </w:rPr>
      <w:t>Cell L</w:t>
    </w:r>
    <w:r w:rsidR="00351CD6">
      <w:rPr>
        <w:rFonts w:ascii="Calibri" w:hAnsi="Calibri"/>
        <w:b/>
        <w:bCs/>
        <w:color w:val="009FEE"/>
        <w:sz w:val="32"/>
        <w:szCs w:val="32"/>
      </w:rPr>
      <w:t xml:space="preserve">ine </w:t>
    </w:r>
    <w:r w:rsidR="00625415">
      <w:rPr>
        <w:rFonts w:ascii="Calibri" w:hAnsi="Calibri"/>
        <w:b/>
        <w:bCs/>
        <w:color w:val="009FEE"/>
        <w:sz w:val="32"/>
        <w:szCs w:val="32"/>
      </w:rPr>
      <w:t>I</w:t>
    </w:r>
    <w:r w:rsidR="00351CD6">
      <w:rPr>
        <w:rFonts w:ascii="Calibri" w:hAnsi="Calibri"/>
        <w:b/>
        <w:bCs/>
        <w:color w:val="009FEE"/>
        <w:sz w:val="32"/>
        <w:szCs w:val="32"/>
      </w:rPr>
      <w:t xml:space="preserve">nformation </w:t>
    </w:r>
    <w:r w:rsidR="00625415">
      <w:rPr>
        <w:rFonts w:ascii="Calibri" w:hAnsi="Calibri"/>
        <w:b/>
        <w:bCs/>
        <w:color w:val="009FEE"/>
        <w:sz w:val="32"/>
        <w:szCs w:val="32"/>
      </w:rPr>
      <w:t>P</w:t>
    </w:r>
    <w:r w:rsidR="00351CD6">
      <w:rPr>
        <w:rFonts w:ascii="Calibri" w:hAnsi="Calibri"/>
        <w:b/>
        <w:bCs/>
        <w:color w:val="009FEE"/>
        <w:sz w:val="32"/>
        <w:szCs w:val="32"/>
      </w:rPr>
      <w:t>ack (CLIP)</w:t>
    </w:r>
  </w:p>
  <w:tbl>
    <w:tblPr>
      <w:tblStyle w:val="TableGrid"/>
      <w:tblW w:w="0" w:type="auto"/>
      <w:tblLook w:val="04A0" w:firstRow="1" w:lastRow="0" w:firstColumn="1" w:lastColumn="0" w:noHBand="0" w:noVBand="1"/>
    </w:tblPr>
    <w:tblGrid>
      <w:gridCol w:w="2263"/>
      <w:gridCol w:w="1985"/>
    </w:tblGrid>
    <w:tr w:rsidR="00351CD6" w:rsidRPr="00D56E71" w:rsidTr="006C572E">
      <w:trPr>
        <w:trHeight w:val="397"/>
      </w:trPr>
      <w:tc>
        <w:tcPr>
          <w:tcW w:w="2263" w:type="dxa"/>
          <w:tcBorders>
            <w:top w:val="single" w:sz="4" w:space="0" w:color="auto"/>
            <w:left w:val="single" w:sz="4" w:space="0" w:color="auto"/>
            <w:bottom w:val="single" w:sz="4" w:space="0" w:color="auto"/>
            <w:right w:val="single" w:sz="4" w:space="0" w:color="000000"/>
          </w:tcBorders>
          <w:shd w:val="clear" w:color="auto" w:fill="2E74B5" w:themeFill="accent1" w:themeFillShade="BF"/>
          <w:vAlign w:val="center"/>
        </w:tcPr>
        <w:p w:rsidR="00351CD6" w:rsidRPr="005420B3" w:rsidRDefault="00351CD6" w:rsidP="006C572E">
          <w:pPr>
            <w:rPr>
              <w:rFonts w:ascii="Calibri" w:eastAsia="Times New Roman" w:hAnsi="Calibri" w:cs="Times New Roman"/>
              <w:bCs/>
              <w:color w:val="FFFFFF" w:themeColor="background1"/>
              <w:sz w:val="20"/>
              <w:szCs w:val="20"/>
              <w:lang w:eastAsia="en-GB"/>
            </w:rPr>
          </w:pPr>
          <w:r>
            <w:rPr>
              <w:rFonts w:ascii="Calibri" w:eastAsia="Times New Roman" w:hAnsi="Calibri" w:cs="Times New Roman"/>
              <w:bCs/>
              <w:color w:val="FFFFFF" w:themeColor="background1"/>
              <w:sz w:val="20"/>
              <w:szCs w:val="20"/>
              <w:lang w:eastAsia="en-GB"/>
            </w:rPr>
            <w:t>Cell line name</w:t>
          </w:r>
        </w:p>
      </w:tc>
      <w:tc>
        <w:tcPr>
          <w:tcW w:w="1985" w:type="dxa"/>
          <w:vAlign w:val="center"/>
        </w:tcPr>
        <w:p w:rsidR="00351CD6" w:rsidRPr="00BA5739" w:rsidRDefault="00BA5739" w:rsidP="009D1D8D">
          <w:pPr>
            <w:tabs>
              <w:tab w:val="left" w:pos="1603"/>
            </w:tabs>
            <w:rPr>
              <w:sz w:val="20"/>
              <w:szCs w:val="20"/>
            </w:rPr>
          </w:pPr>
          <w:r w:rsidRPr="00BA5739">
            <w:rPr>
              <w:sz w:val="20"/>
              <w:szCs w:val="20"/>
            </w:rPr>
            <w:t>STBCi</w:t>
          </w:r>
          <w:r w:rsidR="006E27D4">
            <w:rPr>
              <w:sz w:val="20"/>
              <w:szCs w:val="20"/>
            </w:rPr>
            <w:t>313</w:t>
          </w:r>
          <w:r w:rsidRPr="00BA5739">
            <w:rPr>
              <w:sz w:val="20"/>
              <w:szCs w:val="20"/>
            </w:rPr>
            <w:t>-A</w:t>
          </w:r>
        </w:p>
      </w:tc>
    </w:tr>
    <w:tr w:rsidR="00351CD6" w:rsidRPr="00D56E71" w:rsidTr="006C572E">
      <w:trPr>
        <w:trHeight w:val="397"/>
      </w:trPr>
      <w:tc>
        <w:tcPr>
          <w:tcW w:w="2263" w:type="dxa"/>
          <w:tcBorders>
            <w:top w:val="single" w:sz="4" w:space="0" w:color="auto"/>
            <w:left w:val="single" w:sz="4" w:space="0" w:color="auto"/>
            <w:bottom w:val="single" w:sz="4" w:space="0" w:color="auto"/>
            <w:right w:val="single" w:sz="4" w:space="0" w:color="000000"/>
          </w:tcBorders>
          <w:shd w:val="clear" w:color="auto" w:fill="2E74B5" w:themeFill="accent1" w:themeFillShade="BF"/>
          <w:vAlign w:val="center"/>
        </w:tcPr>
        <w:p w:rsidR="00351CD6" w:rsidRPr="005420B3" w:rsidRDefault="001141C2" w:rsidP="006C572E">
          <w:pPr>
            <w:rPr>
              <w:rFonts w:ascii="Calibri" w:eastAsia="Times New Roman" w:hAnsi="Calibri" w:cs="Times New Roman"/>
              <w:bCs/>
              <w:color w:val="FFFFFF" w:themeColor="background1"/>
              <w:sz w:val="20"/>
              <w:szCs w:val="20"/>
              <w:lang w:eastAsia="en-GB"/>
            </w:rPr>
          </w:pPr>
          <w:r>
            <w:rPr>
              <w:rFonts w:ascii="Calibri" w:eastAsia="Times New Roman" w:hAnsi="Calibri" w:cs="Times New Roman"/>
              <w:bCs/>
              <w:color w:val="FFFFFF" w:themeColor="background1"/>
              <w:sz w:val="20"/>
              <w:szCs w:val="20"/>
              <w:lang w:eastAsia="en-GB"/>
            </w:rPr>
            <w:t>ECACC Catalogue No.</w:t>
          </w:r>
        </w:p>
      </w:tc>
      <w:tc>
        <w:tcPr>
          <w:tcW w:w="1985" w:type="dxa"/>
          <w:vAlign w:val="center"/>
        </w:tcPr>
        <w:p w:rsidR="00351CD6" w:rsidRPr="00BA5739" w:rsidRDefault="006E27D4" w:rsidP="004078EB">
          <w:pPr>
            <w:rPr>
              <w:sz w:val="20"/>
              <w:szCs w:val="20"/>
            </w:rPr>
          </w:pPr>
          <w:r>
            <w:rPr>
              <w:sz w:val="20"/>
              <w:szCs w:val="20"/>
            </w:rPr>
            <w:t>66541139</w:t>
          </w:r>
        </w:p>
      </w:tc>
    </w:tr>
  </w:tbl>
  <w:p w:rsidR="00351CD6" w:rsidRPr="001A710E" w:rsidRDefault="00351CD6" w:rsidP="004078EB">
    <w:pPr>
      <w:rPr>
        <w:color w:val="2E74B5"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D4C"/>
    <w:multiLevelType w:val="hybridMultilevel"/>
    <w:tmpl w:val="4C7C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70D3D"/>
    <w:multiLevelType w:val="hybridMultilevel"/>
    <w:tmpl w:val="FFF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40C90"/>
    <w:multiLevelType w:val="hybridMultilevel"/>
    <w:tmpl w:val="6382F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217628"/>
    <w:multiLevelType w:val="hybridMultilevel"/>
    <w:tmpl w:val="B4244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09"/>
    <w:rsid w:val="00034AB8"/>
    <w:rsid w:val="00035FF6"/>
    <w:rsid w:val="00065505"/>
    <w:rsid w:val="000A420B"/>
    <w:rsid w:val="000A7077"/>
    <w:rsid w:val="000C0FC4"/>
    <w:rsid w:val="001141C2"/>
    <w:rsid w:val="0013265C"/>
    <w:rsid w:val="00181027"/>
    <w:rsid w:val="00185CD7"/>
    <w:rsid w:val="00187F3A"/>
    <w:rsid w:val="001A144C"/>
    <w:rsid w:val="001A710E"/>
    <w:rsid w:val="001E16ED"/>
    <w:rsid w:val="001E1BE2"/>
    <w:rsid w:val="001F5C6C"/>
    <w:rsid w:val="002714D0"/>
    <w:rsid w:val="0028508C"/>
    <w:rsid w:val="002910D1"/>
    <w:rsid w:val="002B3F92"/>
    <w:rsid w:val="002B438E"/>
    <w:rsid w:val="002E3393"/>
    <w:rsid w:val="002E735B"/>
    <w:rsid w:val="002E79E9"/>
    <w:rsid w:val="002F3578"/>
    <w:rsid w:val="0031734B"/>
    <w:rsid w:val="00327F87"/>
    <w:rsid w:val="00332260"/>
    <w:rsid w:val="003344CB"/>
    <w:rsid w:val="00351CD6"/>
    <w:rsid w:val="0036533F"/>
    <w:rsid w:val="003768E5"/>
    <w:rsid w:val="00381C46"/>
    <w:rsid w:val="0038288C"/>
    <w:rsid w:val="003A39BF"/>
    <w:rsid w:val="003C7DDD"/>
    <w:rsid w:val="003E03C5"/>
    <w:rsid w:val="003E3247"/>
    <w:rsid w:val="003F1408"/>
    <w:rsid w:val="0040326E"/>
    <w:rsid w:val="004078EB"/>
    <w:rsid w:val="00411F4F"/>
    <w:rsid w:val="004508E3"/>
    <w:rsid w:val="00495917"/>
    <w:rsid w:val="004A3914"/>
    <w:rsid w:val="004F1D14"/>
    <w:rsid w:val="00513DCA"/>
    <w:rsid w:val="00564B76"/>
    <w:rsid w:val="0058512E"/>
    <w:rsid w:val="00591A6F"/>
    <w:rsid w:val="005E100E"/>
    <w:rsid w:val="00615236"/>
    <w:rsid w:val="00622D10"/>
    <w:rsid w:val="00625415"/>
    <w:rsid w:val="0064129F"/>
    <w:rsid w:val="0065511A"/>
    <w:rsid w:val="00660F64"/>
    <w:rsid w:val="00685C9B"/>
    <w:rsid w:val="006A56DE"/>
    <w:rsid w:val="006B6748"/>
    <w:rsid w:val="006C572E"/>
    <w:rsid w:val="006E27D4"/>
    <w:rsid w:val="006E3FFE"/>
    <w:rsid w:val="006F0F80"/>
    <w:rsid w:val="007219C7"/>
    <w:rsid w:val="00731FE4"/>
    <w:rsid w:val="00742A3E"/>
    <w:rsid w:val="00752ACF"/>
    <w:rsid w:val="00756CD1"/>
    <w:rsid w:val="0078514B"/>
    <w:rsid w:val="007D7B43"/>
    <w:rsid w:val="007E0316"/>
    <w:rsid w:val="008014A7"/>
    <w:rsid w:val="008A761E"/>
    <w:rsid w:val="008F29CA"/>
    <w:rsid w:val="00997E2E"/>
    <w:rsid w:val="009D1D8D"/>
    <w:rsid w:val="009D71C1"/>
    <w:rsid w:val="009F6680"/>
    <w:rsid w:val="00A06EFA"/>
    <w:rsid w:val="00A234AB"/>
    <w:rsid w:val="00A74209"/>
    <w:rsid w:val="00A75173"/>
    <w:rsid w:val="00A94721"/>
    <w:rsid w:val="00A97DA2"/>
    <w:rsid w:val="00B04734"/>
    <w:rsid w:val="00B27A37"/>
    <w:rsid w:val="00B47581"/>
    <w:rsid w:val="00B569BD"/>
    <w:rsid w:val="00B65319"/>
    <w:rsid w:val="00B66DEB"/>
    <w:rsid w:val="00B90100"/>
    <w:rsid w:val="00B913E9"/>
    <w:rsid w:val="00BA2D46"/>
    <w:rsid w:val="00BA5739"/>
    <w:rsid w:val="00BC049C"/>
    <w:rsid w:val="00BF5CCD"/>
    <w:rsid w:val="00C16BEA"/>
    <w:rsid w:val="00C457FA"/>
    <w:rsid w:val="00C45A44"/>
    <w:rsid w:val="00C67F18"/>
    <w:rsid w:val="00C90A97"/>
    <w:rsid w:val="00CC04C2"/>
    <w:rsid w:val="00CE445A"/>
    <w:rsid w:val="00D14BC4"/>
    <w:rsid w:val="00D323D5"/>
    <w:rsid w:val="00D550B0"/>
    <w:rsid w:val="00D56E71"/>
    <w:rsid w:val="00D76901"/>
    <w:rsid w:val="00D84226"/>
    <w:rsid w:val="00DE1417"/>
    <w:rsid w:val="00DE4598"/>
    <w:rsid w:val="00DF11FA"/>
    <w:rsid w:val="00DF2CDB"/>
    <w:rsid w:val="00E3446A"/>
    <w:rsid w:val="00E36D10"/>
    <w:rsid w:val="00E50320"/>
    <w:rsid w:val="00E6013A"/>
    <w:rsid w:val="00E648C5"/>
    <w:rsid w:val="00E82C7D"/>
    <w:rsid w:val="00E92EC7"/>
    <w:rsid w:val="00EB3839"/>
    <w:rsid w:val="00EB6044"/>
    <w:rsid w:val="00EC297C"/>
    <w:rsid w:val="00EC5A4B"/>
    <w:rsid w:val="00EC78F1"/>
    <w:rsid w:val="00F077A5"/>
    <w:rsid w:val="00F2669C"/>
    <w:rsid w:val="00F32F53"/>
    <w:rsid w:val="00F47598"/>
    <w:rsid w:val="00F50229"/>
    <w:rsid w:val="00F93001"/>
    <w:rsid w:val="00F93B47"/>
    <w:rsid w:val="00F94967"/>
    <w:rsid w:val="00FD0BDC"/>
    <w:rsid w:val="00FD31E1"/>
    <w:rsid w:val="00FE4682"/>
    <w:rsid w:val="00FF3388"/>
    <w:rsid w:val="00FF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F2AD7E-C6B5-4F2F-B854-F0775D0B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80"/>
  </w:style>
  <w:style w:type="paragraph" w:styleId="Heading1">
    <w:name w:val="heading 1"/>
    <w:basedOn w:val="NoSpacing"/>
    <w:next w:val="Normal"/>
    <w:link w:val="Heading1Char"/>
    <w:uiPriority w:val="9"/>
    <w:qFormat/>
    <w:rsid w:val="00495917"/>
    <w:pPr>
      <w:spacing w:before="240" w:after="120"/>
      <w:outlineLvl w:val="0"/>
    </w:pPr>
    <w:rPr>
      <w:b/>
      <w:color w:val="2E74B5" w:themeColor="accent1" w:themeShade="BF"/>
      <w:sz w:val="24"/>
    </w:rPr>
  </w:style>
  <w:style w:type="paragraph" w:styleId="Heading2">
    <w:name w:val="heading 2"/>
    <w:basedOn w:val="Normal"/>
    <w:next w:val="Normal"/>
    <w:link w:val="Heading2Char"/>
    <w:uiPriority w:val="9"/>
    <w:unhideWhenUsed/>
    <w:qFormat/>
    <w:rsid w:val="008F29CA"/>
    <w:pPr>
      <w:keepNext/>
      <w:keepLines/>
      <w:spacing w:before="12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09"/>
  </w:style>
  <w:style w:type="paragraph" w:styleId="Footer">
    <w:name w:val="footer"/>
    <w:basedOn w:val="Normal"/>
    <w:link w:val="FooterChar"/>
    <w:uiPriority w:val="99"/>
    <w:unhideWhenUsed/>
    <w:rsid w:val="00A74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09"/>
  </w:style>
  <w:style w:type="table" w:styleId="TableGrid">
    <w:name w:val="Table Grid"/>
    <w:basedOn w:val="TableNormal"/>
    <w:uiPriority w:val="39"/>
    <w:rsid w:val="00A7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4209"/>
    <w:rPr>
      <w:color w:val="0563C1"/>
      <w:u w:val="single"/>
    </w:rPr>
  </w:style>
  <w:style w:type="paragraph" w:styleId="NoSpacing">
    <w:name w:val="No Spacing"/>
    <w:uiPriority w:val="1"/>
    <w:qFormat/>
    <w:rsid w:val="008F29CA"/>
    <w:pPr>
      <w:spacing w:before="120" w:after="0" w:line="240" w:lineRule="auto"/>
      <w:jc w:val="both"/>
    </w:pPr>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8A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1E"/>
    <w:rPr>
      <w:rFonts w:ascii="Segoe UI" w:hAnsi="Segoe UI" w:cs="Segoe UI"/>
      <w:sz w:val="18"/>
      <w:szCs w:val="18"/>
    </w:rPr>
  </w:style>
  <w:style w:type="character" w:customStyle="1" w:styleId="Heading1Char">
    <w:name w:val="Heading 1 Char"/>
    <w:basedOn w:val="DefaultParagraphFont"/>
    <w:link w:val="Heading1"/>
    <w:uiPriority w:val="9"/>
    <w:rsid w:val="00495917"/>
    <w:rPr>
      <w:rFonts w:ascii="Calibri" w:eastAsia="Calibri" w:hAnsi="Calibri" w:cs="Arial"/>
      <w:b/>
      <w:color w:val="2E74B5" w:themeColor="accent1" w:themeShade="BF"/>
      <w:sz w:val="24"/>
      <w:szCs w:val="20"/>
      <w:lang w:val="en-US"/>
    </w:rPr>
  </w:style>
  <w:style w:type="character" w:customStyle="1" w:styleId="Heading2Char">
    <w:name w:val="Heading 2 Char"/>
    <w:basedOn w:val="DefaultParagraphFont"/>
    <w:link w:val="Heading2"/>
    <w:uiPriority w:val="9"/>
    <w:rsid w:val="008F29CA"/>
    <w:rPr>
      <w:rFonts w:asciiTheme="majorHAnsi" w:eastAsiaTheme="majorEastAsia" w:hAnsiTheme="majorHAnsi" w:cstheme="majorBidi"/>
      <w:color w:val="2E74B5" w:themeColor="accent1" w:themeShade="BF"/>
      <w:sz w:val="26"/>
      <w:szCs w:val="26"/>
    </w:rPr>
  </w:style>
  <w:style w:type="paragraph" w:customStyle="1" w:styleId="ClauseText">
    <w:name w:val="Clause Text"/>
    <w:basedOn w:val="BodyText"/>
    <w:rsid w:val="00997E2E"/>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97E2E"/>
    <w:pPr>
      <w:spacing w:after="120"/>
    </w:pPr>
  </w:style>
  <w:style w:type="character" w:customStyle="1" w:styleId="BodyTextChar">
    <w:name w:val="Body Text Char"/>
    <w:basedOn w:val="DefaultParagraphFont"/>
    <w:link w:val="BodyText"/>
    <w:uiPriority w:val="99"/>
    <w:semiHidden/>
    <w:rsid w:val="00997E2E"/>
  </w:style>
  <w:style w:type="paragraph" w:styleId="ListParagraph">
    <w:name w:val="List Paragraph"/>
    <w:basedOn w:val="Normal"/>
    <w:uiPriority w:val="34"/>
    <w:qFormat/>
    <w:rsid w:val="00B27A3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e@ips-a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culturecollections@ph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3FE0-C695-47E6-87D5-C0EB710C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Lukey</dc:creator>
  <cp:lastModifiedBy>Rachel  Steeg</cp:lastModifiedBy>
  <cp:revision>2</cp:revision>
  <cp:lastPrinted>2017-12-28T08:50:00Z</cp:lastPrinted>
  <dcterms:created xsi:type="dcterms:W3CDTF">2017-12-28T08:58:00Z</dcterms:created>
  <dcterms:modified xsi:type="dcterms:W3CDTF">2017-12-28T08:58:00Z</dcterms:modified>
</cp:coreProperties>
</file>